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Pr="00B7183B" w:rsidRDefault="004A29FE" w:rsidP="004A29FE">
      <w:pPr>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B7183B" w:rsidTr="008E12B2">
        <w:trPr>
          <w:trHeight w:val="413"/>
        </w:trPr>
        <w:tc>
          <w:tcPr>
            <w:tcW w:w="9498" w:type="dxa"/>
            <w:gridSpan w:val="3"/>
          </w:tcPr>
          <w:p w:rsidR="004A29FE" w:rsidRPr="00B7183B" w:rsidRDefault="004A29FE" w:rsidP="008E12B2">
            <w:pPr>
              <w:tabs>
                <w:tab w:val="left" w:pos="1418"/>
              </w:tabs>
              <w:jc w:val="both"/>
              <w:rPr>
                <w:rFonts w:ascii="Lato" w:hAnsi="Lato" w:cs="Arial"/>
                <w:sz w:val="22"/>
                <w:szCs w:val="22"/>
                <w:lang w:eastAsia="en-GB"/>
              </w:rPr>
            </w:pPr>
            <w:r w:rsidRPr="00B7183B">
              <w:rPr>
                <w:rFonts w:ascii="Lato" w:hAnsi="Lato" w:cs="Arial"/>
                <w:b/>
                <w:sz w:val="22"/>
                <w:szCs w:val="22"/>
              </w:rPr>
              <w:t xml:space="preserve">TITLE: </w:t>
            </w:r>
            <w:r w:rsidR="004C4D9E" w:rsidRPr="00B7183B">
              <w:rPr>
                <w:rFonts w:ascii="Lato" w:hAnsi="Lato" w:cs="Arial"/>
                <w:sz w:val="22"/>
                <w:szCs w:val="22"/>
                <w:lang w:eastAsia="en-GB"/>
              </w:rPr>
              <w:t>Nutrition Promoters</w:t>
            </w:r>
            <w:r w:rsidR="00B43732" w:rsidRPr="00B7183B">
              <w:rPr>
                <w:rFonts w:ascii="Lato" w:hAnsi="Lato" w:cs="Arial"/>
                <w:sz w:val="22"/>
                <w:szCs w:val="22"/>
                <w:lang w:eastAsia="en-GB"/>
              </w:rPr>
              <w:t xml:space="preserve"> </w:t>
            </w:r>
            <w:r w:rsidR="004C4D9E" w:rsidRPr="00B7183B">
              <w:rPr>
                <w:rFonts w:ascii="Lato" w:hAnsi="Lato" w:cs="Arial"/>
                <w:sz w:val="22"/>
                <w:szCs w:val="22"/>
                <w:lang w:eastAsia="en-GB"/>
              </w:rPr>
              <w:t>(24)</w:t>
            </w:r>
          </w:p>
        </w:tc>
      </w:tr>
      <w:tr w:rsidR="004A29FE" w:rsidRPr="00B7183B" w:rsidTr="008E12B2">
        <w:trPr>
          <w:trHeight w:val="404"/>
        </w:trPr>
        <w:tc>
          <w:tcPr>
            <w:tcW w:w="4423" w:type="dxa"/>
            <w:tcBorders>
              <w:bottom w:val="single" w:sz="4" w:space="0" w:color="auto"/>
            </w:tcBorders>
          </w:tcPr>
          <w:p w:rsidR="004A29FE" w:rsidRPr="00B7183B" w:rsidRDefault="004A29FE" w:rsidP="008E12B2">
            <w:pPr>
              <w:tabs>
                <w:tab w:val="left" w:pos="1418"/>
              </w:tabs>
              <w:rPr>
                <w:rFonts w:ascii="Lato" w:hAnsi="Lato" w:cs="Arial"/>
                <w:sz w:val="22"/>
                <w:szCs w:val="22"/>
              </w:rPr>
            </w:pPr>
            <w:r w:rsidRPr="00B7183B">
              <w:rPr>
                <w:rFonts w:ascii="Lato" w:hAnsi="Lato" w:cs="Arial"/>
                <w:b/>
                <w:sz w:val="22"/>
                <w:szCs w:val="22"/>
              </w:rPr>
              <w:t xml:space="preserve">TEAM/PROGRAMME: </w:t>
            </w:r>
            <w:r w:rsidR="00D54C23" w:rsidRPr="00B7183B">
              <w:rPr>
                <w:rFonts w:ascii="Lato" w:hAnsi="Lato" w:cs="Arial"/>
                <w:sz w:val="22"/>
                <w:szCs w:val="22"/>
              </w:rPr>
              <w:t xml:space="preserve">Nutrition </w:t>
            </w:r>
          </w:p>
          <w:p w:rsidR="00B43732" w:rsidRPr="00B7183B" w:rsidRDefault="00B43732" w:rsidP="008E12B2">
            <w:pPr>
              <w:tabs>
                <w:tab w:val="left" w:pos="1418"/>
              </w:tabs>
              <w:rPr>
                <w:rFonts w:ascii="Lato" w:hAnsi="Lato" w:cs="Arial"/>
                <w:sz w:val="22"/>
                <w:szCs w:val="22"/>
              </w:rPr>
            </w:pPr>
          </w:p>
        </w:tc>
        <w:tc>
          <w:tcPr>
            <w:tcW w:w="5075" w:type="dxa"/>
            <w:gridSpan w:val="2"/>
            <w:tcBorders>
              <w:bottom w:val="single" w:sz="4" w:space="0" w:color="auto"/>
            </w:tcBorders>
          </w:tcPr>
          <w:p w:rsidR="00B43732" w:rsidRPr="00B7183B" w:rsidRDefault="004A29FE" w:rsidP="004C4D9E">
            <w:pPr>
              <w:tabs>
                <w:tab w:val="left" w:pos="1693"/>
              </w:tabs>
              <w:jc w:val="both"/>
              <w:rPr>
                <w:rFonts w:ascii="Lato" w:hAnsi="Lato" w:cs="Arial"/>
                <w:b/>
                <w:sz w:val="22"/>
                <w:szCs w:val="22"/>
              </w:rPr>
            </w:pPr>
            <w:r w:rsidRPr="00B7183B">
              <w:rPr>
                <w:rFonts w:ascii="Lato" w:hAnsi="Lato" w:cs="Arial"/>
                <w:b/>
                <w:sz w:val="22"/>
                <w:szCs w:val="22"/>
              </w:rPr>
              <w:t xml:space="preserve">LOCATION: </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Tirangore PHCU</w:t>
            </w:r>
            <w:r w:rsidRPr="00B7183B">
              <w:rPr>
                <w:rFonts w:ascii="Lato" w:hAnsi="Lato" w:cs="Arial"/>
                <w:sz w:val="22"/>
                <w:szCs w:val="22"/>
              </w:rPr>
              <w:t xml:space="preserve"> </w:t>
            </w:r>
            <w:r w:rsidR="004C4D9E" w:rsidRPr="00B7183B">
              <w:rPr>
                <w:rFonts w:ascii="Lato" w:hAnsi="Lato" w:cs="Arial"/>
                <w:sz w:val="22"/>
                <w:szCs w:val="22"/>
              </w:rPr>
              <w:t>(2)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Moti PHCU</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Lowoi PHCC</w:t>
            </w:r>
            <w:r w:rsidRPr="00B7183B">
              <w:rPr>
                <w:rFonts w:ascii="Lato" w:hAnsi="Lato" w:cs="Arial"/>
                <w:sz w:val="22"/>
                <w:szCs w:val="22"/>
              </w:rPr>
              <w:t xml:space="preserve"> </w:t>
            </w:r>
            <w:r w:rsidR="004C4D9E" w:rsidRPr="00B7183B">
              <w:rPr>
                <w:rFonts w:ascii="Lato" w:hAnsi="Lato" w:cs="Arial"/>
                <w:sz w:val="22"/>
                <w:szCs w:val="22"/>
              </w:rPr>
              <w:t>(2)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Kudo PHCC</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Hiliu PHCC</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Hiyala PHCC</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Imurok PHCU</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Khormush PHCU</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Loronyo PHCC</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Nyong PHCC</w:t>
            </w:r>
            <w:r w:rsidR="004C4D9E" w:rsidRPr="00B7183B">
              <w:rPr>
                <w:rFonts w:ascii="Lato" w:hAnsi="Lato" w:cs="Arial"/>
                <w:sz w:val="22"/>
                <w:szCs w:val="22"/>
              </w:rPr>
              <w:t xml:space="preserve"> (2)</w:t>
            </w:r>
          </w:p>
          <w:p w:rsidR="004C4D9E" w:rsidRPr="00B7183B" w:rsidRDefault="00B43732" w:rsidP="004C4D9E">
            <w:pPr>
              <w:tabs>
                <w:tab w:val="left" w:pos="1693"/>
              </w:tabs>
              <w:jc w:val="both"/>
              <w:rPr>
                <w:rFonts w:ascii="Lato" w:hAnsi="Lato" w:cs="Arial"/>
                <w:sz w:val="22"/>
                <w:szCs w:val="22"/>
              </w:rPr>
            </w:pPr>
            <w:r w:rsidRPr="00B43732">
              <w:rPr>
                <w:rFonts w:ascii="Lato" w:hAnsi="Lato" w:cs="Calibri"/>
                <w:color w:val="000000"/>
                <w:sz w:val="22"/>
                <w:szCs w:val="22"/>
                <w:lang w:val="en-US"/>
              </w:rPr>
              <w:t>Torit State Hospital</w:t>
            </w:r>
            <w:r w:rsidR="004C4D9E" w:rsidRPr="00B7183B">
              <w:rPr>
                <w:rFonts w:ascii="Lato" w:hAnsi="Lato" w:cs="Arial"/>
                <w:sz w:val="22"/>
                <w:szCs w:val="22"/>
              </w:rPr>
              <w:t xml:space="preserve"> (2)</w:t>
            </w:r>
          </w:p>
          <w:p w:rsidR="004A29FE" w:rsidRPr="00B7183B" w:rsidRDefault="00B43732" w:rsidP="004C4D9E">
            <w:pPr>
              <w:tabs>
                <w:tab w:val="left" w:pos="1693"/>
              </w:tabs>
              <w:jc w:val="both"/>
              <w:rPr>
                <w:rFonts w:ascii="Lato" w:hAnsi="Lato" w:cs="Arial"/>
                <w:b/>
                <w:sz w:val="22"/>
                <w:szCs w:val="22"/>
              </w:rPr>
            </w:pPr>
            <w:r w:rsidRPr="00B43732">
              <w:rPr>
                <w:rFonts w:ascii="Lato" w:hAnsi="Lato" w:cs="Calibri"/>
                <w:color w:val="000000"/>
                <w:sz w:val="22"/>
                <w:szCs w:val="22"/>
                <w:lang w:val="en-US"/>
              </w:rPr>
              <w:t>Murahatiha PHCU</w:t>
            </w:r>
            <w:r w:rsidRPr="00B7183B">
              <w:rPr>
                <w:rFonts w:ascii="Lato" w:hAnsi="Lato" w:cs="Arial"/>
                <w:sz w:val="22"/>
                <w:szCs w:val="22"/>
              </w:rPr>
              <w:t xml:space="preserve"> </w:t>
            </w:r>
            <w:r w:rsidR="004C4D9E" w:rsidRPr="00B7183B">
              <w:rPr>
                <w:rFonts w:ascii="Lato" w:hAnsi="Lato" w:cs="Arial"/>
                <w:sz w:val="22"/>
                <w:szCs w:val="22"/>
              </w:rPr>
              <w:t>(2)</w:t>
            </w:r>
          </w:p>
        </w:tc>
        <w:bookmarkStart w:id="0" w:name="_GoBack"/>
        <w:bookmarkEnd w:id="0"/>
      </w:tr>
      <w:tr w:rsidR="004A29FE" w:rsidRPr="00B7183B" w:rsidTr="008E12B2">
        <w:trPr>
          <w:trHeight w:val="425"/>
        </w:trPr>
        <w:tc>
          <w:tcPr>
            <w:tcW w:w="4423" w:type="dxa"/>
            <w:tcBorders>
              <w:bottom w:val="single" w:sz="4" w:space="0" w:color="auto"/>
            </w:tcBorders>
          </w:tcPr>
          <w:p w:rsidR="004A29FE" w:rsidRPr="00B7183B" w:rsidRDefault="004A29FE" w:rsidP="008E12B2">
            <w:pPr>
              <w:tabs>
                <w:tab w:val="left" w:pos="1134"/>
              </w:tabs>
              <w:jc w:val="both"/>
              <w:rPr>
                <w:rFonts w:ascii="Lato" w:hAnsi="Lato" w:cs="Arial"/>
                <w:sz w:val="22"/>
                <w:szCs w:val="22"/>
              </w:rPr>
            </w:pPr>
            <w:r w:rsidRPr="00B7183B">
              <w:rPr>
                <w:rFonts w:ascii="Lato" w:hAnsi="Lato" w:cs="Arial"/>
                <w:b/>
                <w:sz w:val="22"/>
                <w:szCs w:val="22"/>
              </w:rPr>
              <w:t>GRADE</w:t>
            </w:r>
            <w:r w:rsidRPr="00B7183B">
              <w:rPr>
                <w:rFonts w:ascii="Lato" w:hAnsi="Lato" w:cs="Arial"/>
                <w:sz w:val="22"/>
                <w:szCs w:val="22"/>
              </w:rPr>
              <w:t xml:space="preserve">: </w:t>
            </w:r>
            <w:r w:rsidR="00777CDE">
              <w:rPr>
                <w:rFonts w:ascii="Lato" w:hAnsi="Lato" w:cs="Arial"/>
                <w:sz w:val="22"/>
                <w:szCs w:val="22"/>
              </w:rPr>
              <w:t>6</w:t>
            </w:r>
          </w:p>
        </w:tc>
        <w:tc>
          <w:tcPr>
            <w:tcW w:w="5075" w:type="dxa"/>
            <w:gridSpan w:val="2"/>
            <w:tcBorders>
              <w:bottom w:val="single" w:sz="4" w:space="0" w:color="auto"/>
            </w:tcBorders>
          </w:tcPr>
          <w:p w:rsidR="004A29FE" w:rsidRPr="00B7183B" w:rsidRDefault="004A29FE" w:rsidP="008E12B2">
            <w:pPr>
              <w:tabs>
                <w:tab w:val="left" w:pos="984"/>
              </w:tabs>
              <w:jc w:val="both"/>
              <w:rPr>
                <w:rFonts w:ascii="Lato" w:hAnsi="Lato" w:cs="Arial"/>
                <w:sz w:val="22"/>
                <w:szCs w:val="22"/>
              </w:rPr>
            </w:pPr>
            <w:r w:rsidRPr="00B7183B">
              <w:rPr>
                <w:rFonts w:ascii="Lato" w:hAnsi="Lato" w:cs="Arial"/>
                <w:b/>
                <w:sz w:val="22"/>
                <w:szCs w:val="22"/>
              </w:rPr>
              <w:t xml:space="preserve">CONTRACT LENGTH: </w:t>
            </w:r>
            <w:r w:rsidR="001254BF">
              <w:rPr>
                <w:rFonts w:ascii="Lato" w:hAnsi="Lato" w:cs="Arial"/>
                <w:sz w:val="22"/>
                <w:szCs w:val="22"/>
              </w:rPr>
              <w:t>11</w:t>
            </w:r>
            <w:r w:rsidR="00D54C23" w:rsidRPr="00B7183B">
              <w:rPr>
                <w:rFonts w:ascii="Lato" w:hAnsi="Lato" w:cs="Arial"/>
                <w:sz w:val="22"/>
                <w:szCs w:val="22"/>
              </w:rPr>
              <w:t xml:space="preserve"> months</w:t>
            </w:r>
          </w:p>
          <w:p w:rsidR="004A29FE" w:rsidRPr="00B7183B" w:rsidRDefault="004A29FE" w:rsidP="008E12B2">
            <w:pPr>
              <w:tabs>
                <w:tab w:val="left" w:pos="984"/>
              </w:tabs>
              <w:jc w:val="both"/>
              <w:rPr>
                <w:rFonts w:ascii="Lato" w:hAnsi="Lato" w:cs="Arial"/>
                <w:b/>
                <w:i/>
                <w:color w:val="808080"/>
                <w:sz w:val="22"/>
                <w:szCs w:val="22"/>
              </w:rPr>
            </w:pPr>
            <w:r w:rsidRPr="00B7183B">
              <w:rPr>
                <w:rFonts w:ascii="Lato" w:hAnsi="Lato" w:cs="Arial"/>
                <w:b/>
                <w:sz w:val="22"/>
                <w:szCs w:val="22"/>
              </w:rPr>
              <w:t xml:space="preserve"> </w:t>
            </w:r>
          </w:p>
        </w:tc>
      </w:tr>
      <w:tr w:rsidR="004A29FE" w:rsidRPr="00B7183B" w:rsidTr="008E12B2">
        <w:trPr>
          <w:trHeight w:val="425"/>
        </w:trPr>
        <w:tc>
          <w:tcPr>
            <w:tcW w:w="9498" w:type="dxa"/>
            <w:gridSpan w:val="3"/>
            <w:tcBorders>
              <w:bottom w:val="single" w:sz="4" w:space="0" w:color="auto"/>
            </w:tcBorders>
          </w:tcPr>
          <w:p w:rsidR="004A29FE" w:rsidRPr="00B7183B" w:rsidRDefault="004A29FE" w:rsidP="008E12B2">
            <w:pPr>
              <w:tabs>
                <w:tab w:val="left" w:pos="984"/>
              </w:tabs>
              <w:jc w:val="both"/>
              <w:rPr>
                <w:rFonts w:ascii="Lato" w:hAnsi="Lato" w:cs="Arial"/>
                <w:b/>
                <w:sz w:val="22"/>
                <w:szCs w:val="22"/>
              </w:rPr>
            </w:pPr>
            <w:r w:rsidRPr="00B7183B">
              <w:rPr>
                <w:rFonts w:ascii="Lato" w:hAnsi="Lato" w:cs="Arial"/>
                <w:b/>
                <w:sz w:val="22"/>
                <w:szCs w:val="22"/>
              </w:rPr>
              <w:t xml:space="preserve">CHILD SAFEGUARDING: </w:t>
            </w:r>
          </w:p>
          <w:p w:rsidR="004A29FE" w:rsidRPr="00B7183B" w:rsidRDefault="004A29FE" w:rsidP="008E12B2">
            <w:pPr>
              <w:jc w:val="both"/>
              <w:rPr>
                <w:rFonts w:ascii="Lato" w:hAnsi="Lato" w:cs="Arial"/>
                <w:sz w:val="22"/>
                <w:szCs w:val="22"/>
              </w:rPr>
            </w:pPr>
            <w:r w:rsidRPr="00B7183B">
              <w:rPr>
                <w:rFonts w:ascii="Lato" w:hAnsi="Lato" w:cs="Arial"/>
                <w:sz w:val="22"/>
                <w:szCs w:val="22"/>
                <w:lang w:val="en-US"/>
              </w:rPr>
              <w:t xml:space="preserve">Level 3:  the post holder will have contact with children and/or young people </w:t>
            </w:r>
            <w:r w:rsidRPr="00B7183B">
              <w:rPr>
                <w:rFonts w:ascii="Lato" w:hAnsi="Lato" w:cs="Arial"/>
                <w:i/>
                <w:iCs/>
                <w:sz w:val="22"/>
                <w:szCs w:val="22"/>
                <w:u w:val="single"/>
                <w:lang w:val="en-US"/>
              </w:rPr>
              <w:t>either</w:t>
            </w:r>
            <w:r w:rsidRPr="00B7183B">
              <w:rPr>
                <w:rFonts w:ascii="Lato" w:hAnsi="Lato" w:cs="Arial"/>
                <w:sz w:val="22"/>
                <w:szCs w:val="22"/>
                <w:lang w:val="en-US"/>
              </w:rPr>
              <w:t xml:space="preserve"> frequently </w:t>
            </w:r>
            <w:r w:rsidRPr="00B7183B">
              <w:rPr>
                <w:rFonts w:ascii="Lato" w:hAnsi="Lato" w:cs="Arial"/>
                <w:sz w:val="22"/>
                <w:szCs w:val="22"/>
              </w:rPr>
              <w:t xml:space="preserve">(e.g. once a week or more) </w:t>
            </w:r>
            <w:r w:rsidRPr="00B7183B">
              <w:rPr>
                <w:rFonts w:ascii="Lato" w:hAnsi="Lato" w:cs="Arial"/>
                <w:sz w:val="22"/>
                <w:szCs w:val="22"/>
                <w:u w:val="single"/>
              </w:rPr>
              <w:t>or</w:t>
            </w:r>
            <w:r w:rsidRPr="00B7183B">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B7183B" w:rsidRDefault="004A29FE" w:rsidP="008E12B2">
            <w:pPr>
              <w:tabs>
                <w:tab w:val="left" w:pos="984"/>
              </w:tabs>
              <w:jc w:val="both"/>
              <w:rPr>
                <w:rFonts w:ascii="Lato" w:hAnsi="Lato" w:cs="Arial"/>
                <w:sz w:val="22"/>
                <w:szCs w:val="22"/>
              </w:rPr>
            </w:pPr>
          </w:p>
        </w:tc>
      </w:tr>
      <w:tr w:rsidR="004A29FE" w:rsidRPr="00B7183B" w:rsidTr="008E12B2">
        <w:trPr>
          <w:trHeight w:val="1765"/>
        </w:trPr>
        <w:tc>
          <w:tcPr>
            <w:tcW w:w="9498" w:type="dxa"/>
            <w:gridSpan w:val="3"/>
          </w:tcPr>
          <w:p w:rsidR="004A29FE" w:rsidRPr="00B7183B" w:rsidRDefault="004A29FE" w:rsidP="008E12B2">
            <w:pPr>
              <w:jc w:val="both"/>
              <w:rPr>
                <w:rFonts w:ascii="Lato" w:hAnsi="Lato" w:cs="Arial"/>
                <w:b/>
                <w:sz w:val="22"/>
                <w:szCs w:val="22"/>
              </w:rPr>
            </w:pPr>
            <w:r w:rsidRPr="00B7183B">
              <w:rPr>
                <w:rFonts w:ascii="Lato" w:hAnsi="Lato" w:cs="Arial"/>
                <w:b/>
                <w:sz w:val="22"/>
                <w:szCs w:val="22"/>
              </w:rPr>
              <w:t xml:space="preserve">ROLE PURPOSE: </w:t>
            </w:r>
          </w:p>
          <w:p w:rsidR="004A29FE" w:rsidRPr="00B7183B" w:rsidRDefault="00B43732" w:rsidP="004C4D9E">
            <w:pPr>
              <w:jc w:val="both"/>
              <w:rPr>
                <w:rFonts w:ascii="Lato" w:hAnsi="Lato" w:cs="Arial"/>
                <w:sz w:val="22"/>
                <w:szCs w:val="22"/>
              </w:rPr>
            </w:pPr>
            <w:r w:rsidRPr="00B7183B">
              <w:rPr>
                <w:rFonts w:ascii="Lato" w:hAnsi="Lato" w:cs="Arial"/>
                <w:sz w:val="22"/>
                <w:szCs w:val="22"/>
              </w:rPr>
              <w:t>The nutrition promoters</w:t>
            </w:r>
            <w:r w:rsidR="004C4D9E" w:rsidRPr="00B7183B">
              <w:rPr>
                <w:rFonts w:ascii="Lato" w:hAnsi="Lato" w:cs="Arial"/>
                <w:sz w:val="22"/>
                <w:szCs w:val="22"/>
              </w:rPr>
              <w:t xml:space="preserve"> will work at the PHCC</w:t>
            </w:r>
            <w:r w:rsidRPr="00B7183B">
              <w:rPr>
                <w:rFonts w:ascii="Lato" w:hAnsi="Lato" w:cs="Arial"/>
                <w:sz w:val="22"/>
                <w:szCs w:val="22"/>
              </w:rPr>
              <w:t>/Us</w:t>
            </w:r>
            <w:r w:rsidR="004C4D9E" w:rsidRPr="00B7183B">
              <w:rPr>
                <w:rFonts w:ascii="Lato" w:hAnsi="Lato" w:cs="Arial"/>
                <w:sz w:val="22"/>
                <w:szCs w:val="22"/>
              </w:rPr>
              <w:t xml:space="preserve"> or outreach sites and ensure there is screening and referral of malnourished children. They shall be key in working together with Community Nutrition Volunteers to ensure that key messaging on IYCF/IMSAM are passed to the community and harmful practices avoided.</w:t>
            </w:r>
          </w:p>
        </w:tc>
      </w:tr>
      <w:tr w:rsidR="004A29FE" w:rsidRPr="00B7183B" w:rsidTr="008E12B2">
        <w:trPr>
          <w:trHeight w:val="1275"/>
        </w:trPr>
        <w:tc>
          <w:tcPr>
            <w:tcW w:w="9498" w:type="dxa"/>
            <w:gridSpan w:val="3"/>
          </w:tcPr>
          <w:p w:rsidR="004A29FE" w:rsidRPr="00B7183B" w:rsidRDefault="004A29FE" w:rsidP="008E12B2">
            <w:pPr>
              <w:tabs>
                <w:tab w:val="left" w:pos="2410"/>
              </w:tabs>
              <w:snapToGrid w:val="0"/>
              <w:jc w:val="both"/>
              <w:rPr>
                <w:rFonts w:ascii="Lato" w:hAnsi="Lato" w:cs="Arial"/>
                <w:b/>
                <w:i/>
                <w:color w:val="808080"/>
                <w:sz w:val="22"/>
                <w:szCs w:val="22"/>
              </w:rPr>
            </w:pPr>
            <w:r w:rsidRPr="00B7183B">
              <w:rPr>
                <w:rFonts w:ascii="Lato" w:hAnsi="Lato" w:cs="Arial"/>
                <w:b/>
                <w:sz w:val="22"/>
                <w:szCs w:val="22"/>
              </w:rPr>
              <w:t xml:space="preserve">SCOPE OF ROLE: </w:t>
            </w:r>
          </w:p>
          <w:p w:rsidR="004A29FE" w:rsidRPr="00B7183B" w:rsidRDefault="004A29FE" w:rsidP="008E12B2">
            <w:pPr>
              <w:jc w:val="both"/>
              <w:rPr>
                <w:rFonts w:ascii="Lato" w:hAnsi="Lato" w:cs="Arial"/>
                <w:i/>
                <w:color w:val="808080"/>
                <w:sz w:val="22"/>
                <w:szCs w:val="22"/>
              </w:rPr>
            </w:pPr>
            <w:r w:rsidRPr="00B7183B">
              <w:rPr>
                <w:rFonts w:ascii="Lato" w:hAnsi="Lato" w:cs="Arial"/>
                <w:b/>
                <w:sz w:val="22"/>
                <w:szCs w:val="22"/>
              </w:rPr>
              <w:t xml:space="preserve">Reports to: </w:t>
            </w:r>
            <w:r w:rsidR="00BB61C9" w:rsidRPr="00B7183B">
              <w:rPr>
                <w:rFonts w:ascii="Lato" w:hAnsi="Lato" w:cs="Arial"/>
                <w:sz w:val="22"/>
                <w:szCs w:val="22"/>
              </w:rPr>
              <w:t>Nutrition Officer</w:t>
            </w:r>
          </w:p>
          <w:p w:rsidR="004A29FE" w:rsidRPr="00B7183B" w:rsidRDefault="004A29FE" w:rsidP="008E12B2">
            <w:pPr>
              <w:jc w:val="both"/>
              <w:rPr>
                <w:rFonts w:ascii="Lato" w:hAnsi="Lato" w:cs="Arial"/>
                <w:b/>
                <w:strike/>
                <w:color w:val="808080"/>
                <w:sz w:val="22"/>
                <w:szCs w:val="22"/>
              </w:rPr>
            </w:pPr>
            <w:r w:rsidRPr="00B7183B">
              <w:rPr>
                <w:rFonts w:ascii="Lato" w:hAnsi="Lato" w:cs="Arial"/>
                <w:b/>
                <w:sz w:val="22"/>
                <w:szCs w:val="22"/>
              </w:rPr>
              <w:t xml:space="preserve">Staff reporting to this post: </w:t>
            </w:r>
            <w:r w:rsidR="00BB61C9" w:rsidRPr="00B7183B">
              <w:rPr>
                <w:rFonts w:ascii="Lato" w:hAnsi="Lato" w:cs="Arial"/>
                <w:sz w:val="22"/>
                <w:szCs w:val="22"/>
              </w:rPr>
              <w:t>None</w:t>
            </w:r>
          </w:p>
          <w:p w:rsidR="004A29FE" w:rsidRPr="00B7183B" w:rsidRDefault="004A29FE" w:rsidP="008E12B2">
            <w:pPr>
              <w:jc w:val="both"/>
              <w:rPr>
                <w:rFonts w:ascii="Lato" w:hAnsi="Lato" w:cs="Arial"/>
                <w:b/>
                <w:i/>
                <w:color w:val="808080"/>
                <w:sz w:val="22"/>
                <w:szCs w:val="22"/>
              </w:rPr>
            </w:pPr>
            <w:r w:rsidRPr="00B7183B">
              <w:rPr>
                <w:rFonts w:ascii="Lato" w:hAnsi="Lato" w:cs="Arial"/>
                <w:b/>
                <w:sz w:val="22"/>
                <w:szCs w:val="22"/>
              </w:rPr>
              <w:t xml:space="preserve">Budget Responsibilities: </w:t>
            </w:r>
            <w:r w:rsidRPr="00B7183B">
              <w:rPr>
                <w:rFonts w:ascii="Lato" w:hAnsi="Lato" w:cs="Arial"/>
                <w:i/>
                <w:sz w:val="22"/>
                <w:szCs w:val="22"/>
              </w:rPr>
              <w:t>N/A</w:t>
            </w:r>
          </w:p>
          <w:p w:rsidR="004A29FE" w:rsidRPr="00B7183B" w:rsidRDefault="004A29FE" w:rsidP="008E12B2">
            <w:pPr>
              <w:jc w:val="both"/>
              <w:rPr>
                <w:rFonts w:ascii="Lato" w:hAnsi="Lato" w:cs="Arial"/>
                <w:sz w:val="22"/>
                <w:szCs w:val="22"/>
              </w:rPr>
            </w:pPr>
            <w:r w:rsidRPr="00B7183B">
              <w:rPr>
                <w:rFonts w:ascii="Lato" w:hAnsi="Lato" w:cs="Arial"/>
                <w:b/>
                <w:sz w:val="22"/>
                <w:szCs w:val="22"/>
              </w:rPr>
              <w:t>Role Dimensions</w:t>
            </w:r>
            <w:r w:rsidRPr="00B7183B">
              <w:rPr>
                <w:rFonts w:ascii="Lato" w:hAnsi="Lato" w:cs="Arial"/>
                <w:sz w:val="22"/>
                <w:szCs w:val="22"/>
              </w:rPr>
              <w:t xml:space="preserve">:  </w:t>
            </w:r>
          </w:p>
          <w:p w:rsidR="004A29FE" w:rsidRPr="00B7183B" w:rsidRDefault="004A29FE" w:rsidP="008E12B2">
            <w:pPr>
              <w:jc w:val="both"/>
              <w:rPr>
                <w:rFonts w:ascii="Lato" w:hAnsi="Lato" w:cs="Arial"/>
                <w:sz w:val="22"/>
                <w:szCs w:val="22"/>
              </w:rPr>
            </w:pPr>
            <w:r w:rsidRPr="00B7183B">
              <w:rPr>
                <w:rFonts w:ascii="Lato" w:hAnsi="Lato" w:cs="Arial"/>
                <w:b/>
                <w:sz w:val="22"/>
                <w:szCs w:val="22"/>
              </w:rPr>
              <w:t xml:space="preserve">About: </w:t>
            </w:r>
            <w:r w:rsidRPr="00B7183B">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B7183B" w:rsidRDefault="004A29FE" w:rsidP="008E12B2">
            <w:pPr>
              <w:jc w:val="both"/>
              <w:rPr>
                <w:rFonts w:ascii="Lato" w:hAnsi="Lato" w:cs="Arial"/>
                <w:sz w:val="22"/>
                <w:szCs w:val="22"/>
              </w:rPr>
            </w:pPr>
          </w:p>
          <w:p w:rsidR="004A29FE" w:rsidRPr="00B7183B" w:rsidRDefault="004A29FE" w:rsidP="008E12B2">
            <w:pPr>
              <w:jc w:val="both"/>
              <w:rPr>
                <w:rFonts w:ascii="Lato" w:hAnsi="Lato" w:cs="Arial"/>
                <w:b/>
                <w:sz w:val="22"/>
                <w:szCs w:val="22"/>
              </w:rPr>
            </w:pPr>
            <w:r w:rsidRPr="00B7183B">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B7183B" w:rsidRDefault="004A29FE" w:rsidP="008E12B2">
            <w:pPr>
              <w:jc w:val="both"/>
              <w:rPr>
                <w:rFonts w:ascii="Lato" w:hAnsi="Lato" w:cs="Arial"/>
                <w:sz w:val="22"/>
                <w:szCs w:val="22"/>
              </w:rPr>
            </w:pPr>
            <w:r w:rsidRPr="00B7183B">
              <w:rPr>
                <w:rFonts w:ascii="Lato" w:hAnsi="Lato" w:cs="Arial"/>
                <w:b/>
                <w:i/>
                <w:sz w:val="22"/>
                <w:szCs w:val="22"/>
              </w:rPr>
              <w:t xml:space="preserve"> </w:t>
            </w:r>
          </w:p>
        </w:tc>
      </w:tr>
      <w:tr w:rsidR="004C4D9E" w:rsidRPr="00B7183B" w:rsidTr="00D87D92">
        <w:tc>
          <w:tcPr>
            <w:tcW w:w="9498" w:type="dxa"/>
            <w:gridSpan w:val="3"/>
            <w:tcBorders>
              <w:top w:val="single" w:sz="4" w:space="0" w:color="000000"/>
              <w:left w:val="single" w:sz="4" w:space="0" w:color="000000"/>
              <w:bottom w:val="single" w:sz="4" w:space="0" w:color="000000"/>
              <w:right w:val="single" w:sz="4" w:space="0" w:color="000000"/>
            </w:tcBorders>
          </w:tcPr>
          <w:p w:rsidR="004C4D9E" w:rsidRPr="00B7183B" w:rsidRDefault="004C4D9E" w:rsidP="004C4D9E">
            <w:pPr>
              <w:tabs>
                <w:tab w:val="left" w:pos="2977"/>
                <w:tab w:val="left" w:pos="5954"/>
              </w:tabs>
              <w:snapToGrid w:val="0"/>
              <w:rPr>
                <w:rFonts w:ascii="Lato" w:hAnsi="Lato" w:cs="Arial"/>
                <w:b/>
                <w:sz w:val="22"/>
                <w:szCs w:val="22"/>
              </w:rPr>
            </w:pPr>
            <w:r w:rsidRPr="00B7183B">
              <w:rPr>
                <w:rFonts w:ascii="Lato" w:hAnsi="Lato" w:cs="Arial"/>
                <w:b/>
                <w:sz w:val="22"/>
                <w:szCs w:val="22"/>
              </w:rPr>
              <w:lastRenderedPageBreak/>
              <w:t>KEY AREAS OF ACCOUNTABILITY:</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To screen children for malnutrition through taking weight, height, MUAC.</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Enrolling the children who are moderately malnourished in OTP and TSFP program</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Recording the beneficiaries’ anthropometric measurement in the register.</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She/he distributes the therapeutic foods to the beneficiaries U5 children and PLWs.</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Educates the child caregivers on the food preparation procedure especially the CSB ++</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Compile the nutrition center report together with CMAM Nurse</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Participate in general MUAC screening assessment in the camp for both U5 and PLWs.</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Educate mothers on the importance of giving the therapeutic food to the malnourished child only and in the right quantities per day.</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Ensures that the admission cards are available in the nutrition centers by liaising with supervisor to print more before you run short of the supply in the Center.</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Ensures that the admission register book for U5 TSFP, PLWs TSFP and OTP are up to date.</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She/he participates in community mobilization to sensitize to the community on the distribution days and any upcoming program activities.</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Notifies the nutrition supervisor on the status of the anthropometric tools as soon as they detect any measurement discrepancy especially the weighing scales and height boards.</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Work together with supervisor in compiling nutrition mass screening data.</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Any other task assigned to them by the nutrition overall supervisor.</w:t>
            </w:r>
          </w:p>
          <w:p w:rsidR="004C4D9E" w:rsidRPr="00B7183B" w:rsidRDefault="004C4D9E" w:rsidP="004C4D9E">
            <w:pPr>
              <w:jc w:val="both"/>
              <w:rPr>
                <w:rFonts w:ascii="Lato" w:eastAsia="Calibri" w:hAnsi="Lato" w:cs="Arial"/>
                <w:b/>
                <w:sz w:val="22"/>
                <w:szCs w:val="22"/>
              </w:rPr>
            </w:pPr>
            <w:r w:rsidRPr="00B7183B">
              <w:rPr>
                <w:rFonts w:ascii="Lato" w:eastAsia="Calibri" w:hAnsi="Lato" w:cs="Arial"/>
                <w:b/>
                <w:sz w:val="22"/>
                <w:szCs w:val="22"/>
              </w:rPr>
              <w:t>General</w:t>
            </w:r>
          </w:p>
          <w:p w:rsidR="004C4D9E" w:rsidRPr="00B7183B" w:rsidRDefault="004C4D9E" w:rsidP="004C4D9E">
            <w:pPr>
              <w:pStyle w:val="ListParagraph"/>
              <w:numPr>
                <w:ilvl w:val="0"/>
                <w:numId w:val="13"/>
              </w:numPr>
              <w:autoSpaceDE w:val="0"/>
              <w:autoSpaceDN w:val="0"/>
              <w:adjustRightInd w:val="0"/>
              <w:contextualSpacing w:val="0"/>
              <w:jc w:val="lowKashida"/>
              <w:rPr>
                <w:rFonts w:ascii="Lato" w:eastAsia="Calibri" w:hAnsi="Lato" w:cs="Arial"/>
                <w:sz w:val="22"/>
                <w:szCs w:val="22"/>
                <w:lang w:eastAsia="en-GB"/>
              </w:rPr>
            </w:pPr>
            <w:r w:rsidRPr="00B7183B">
              <w:rPr>
                <w:rFonts w:ascii="Lato" w:eastAsia="Calibri" w:hAnsi="Lato" w:cs="Arial"/>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4C4D9E" w:rsidRPr="00B7183B" w:rsidRDefault="004C4D9E" w:rsidP="004C4D9E">
            <w:pPr>
              <w:autoSpaceDE w:val="0"/>
              <w:autoSpaceDN w:val="0"/>
              <w:adjustRightInd w:val="0"/>
              <w:jc w:val="both"/>
              <w:rPr>
                <w:rFonts w:ascii="Lato" w:eastAsia="Calibri" w:hAnsi="Lato" w:cs="Arial"/>
                <w:sz w:val="22"/>
                <w:szCs w:val="22"/>
                <w:lang w:eastAsia="en-GB"/>
              </w:rPr>
            </w:pPr>
          </w:p>
        </w:tc>
      </w:tr>
      <w:tr w:rsidR="004C4D9E" w:rsidRPr="00B7183B" w:rsidTr="008E12B2">
        <w:tc>
          <w:tcPr>
            <w:tcW w:w="9498" w:type="dxa"/>
            <w:gridSpan w:val="3"/>
          </w:tcPr>
          <w:p w:rsidR="004C4D9E" w:rsidRPr="00B7183B" w:rsidRDefault="004C4D9E" w:rsidP="004C4D9E">
            <w:pPr>
              <w:snapToGrid w:val="0"/>
              <w:ind w:left="-24"/>
              <w:jc w:val="both"/>
              <w:rPr>
                <w:rFonts w:ascii="Lato" w:hAnsi="Lato" w:cs="Arial"/>
                <w:b/>
                <w:i/>
                <w:color w:val="FF0000"/>
                <w:sz w:val="22"/>
                <w:szCs w:val="22"/>
              </w:rPr>
            </w:pPr>
            <w:r w:rsidRPr="00B7183B">
              <w:rPr>
                <w:rFonts w:ascii="Lato" w:hAnsi="Lato" w:cs="Arial"/>
                <w:b/>
                <w:sz w:val="22"/>
                <w:szCs w:val="22"/>
              </w:rPr>
              <w:t>BEHAVIOURS (Values in Practice</w:t>
            </w:r>
            <w:r w:rsidRPr="00B7183B">
              <w:rPr>
                <w:rFonts w:ascii="Lato" w:hAnsi="Lato" w:cs="Arial"/>
                <w:sz w:val="22"/>
                <w:szCs w:val="22"/>
              </w:rPr>
              <w:t xml:space="preserve">) </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Accountability:</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self-accountable for making decisions, managing resources efficiently, achieving and role modelling Save the Children values</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Ambition:</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sets ambitious and challenging goals for themselves and their team, takes responsibility for their own personal development and encourages their team to do the same</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widely shares their personal vision for Save the Children, engages and motivates others</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Future orientated, thinks strategically and on a global scale.</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Collaboration:</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builds and maintains effective relationships, with their team, colleagues, Members and external partners and supporters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values diversity, sees it as a source of competitive strength</w:t>
            </w:r>
          </w:p>
          <w:p w:rsidR="004C4D9E" w:rsidRPr="00B7183B" w:rsidRDefault="004C4D9E" w:rsidP="004C4D9E">
            <w:pPr>
              <w:numPr>
                <w:ilvl w:val="0"/>
                <w:numId w:val="1"/>
              </w:numPr>
              <w:suppressAutoHyphens/>
              <w:jc w:val="both"/>
              <w:rPr>
                <w:rFonts w:ascii="Lato" w:hAnsi="Lato" w:cs="Arial"/>
                <w:sz w:val="22"/>
                <w:szCs w:val="22"/>
              </w:rPr>
            </w:pPr>
            <w:r w:rsidRPr="00B7183B">
              <w:rPr>
                <w:rFonts w:ascii="Lato" w:hAnsi="Lato" w:cs="Arial"/>
                <w:sz w:val="22"/>
                <w:szCs w:val="22"/>
              </w:rPr>
              <w:t>Approachable, good listener, easy to talk to.</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Creativity: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develops and encourages new and innovative solutions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Willing to take disciplined risks.</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Integrity: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honest, encourages openness and transparency; demonstrates highest levels of integrity</w:t>
            </w:r>
          </w:p>
          <w:p w:rsidR="004C4D9E" w:rsidRPr="00B7183B" w:rsidRDefault="004C4D9E" w:rsidP="004C4D9E">
            <w:pPr>
              <w:jc w:val="both"/>
              <w:rPr>
                <w:rFonts w:ascii="Lato" w:hAnsi="Lato" w:cs="Arial"/>
                <w:b/>
                <w:sz w:val="22"/>
                <w:szCs w:val="22"/>
              </w:rPr>
            </w:pPr>
          </w:p>
        </w:tc>
      </w:tr>
      <w:tr w:rsidR="004C4D9E" w:rsidRPr="00B7183B" w:rsidTr="008E12B2">
        <w:tc>
          <w:tcPr>
            <w:tcW w:w="9498" w:type="dxa"/>
            <w:gridSpan w:val="3"/>
          </w:tcPr>
          <w:p w:rsidR="004C4D9E" w:rsidRPr="00B7183B" w:rsidRDefault="004C4D9E" w:rsidP="004C4D9E">
            <w:pPr>
              <w:jc w:val="both"/>
              <w:rPr>
                <w:rFonts w:ascii="Lato" w:hAnsi="Lato" w:cs="Arial"/>
                <w:b/>
                <w:i/>
                <w:color w:val="808080"/>
                <w:sz w:val="22"/>
                <w:szCs w:val="22"/>
              </w:rPr>
            </w:pPr>
            <w:r w:rsidRPr="00B7183B">
              <w:rPr>
                <w:rFonts w:ascii="Lato" w:hAnsi="Lato" w:cs="Arial"/>
                <w:b/>
                <w:sz w:val="22"/>
                <w:szCs w:val="22"/>
              </w:rPr>
              <w:lastRenderedPageBreak/>
              <w:t xml:space="preserve">QUALIFICATIONS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t xml:space="preserve">Diploma holder nurse, with at least one year field experience in managing malnutrition activities in emergency, malnutrition case detection and treatment and EPI/ PHC.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t>Experience in data collection and basic data analysis.</w:t>
            </w:r>
          </w:p>
          <w:p w:rsidR="004C4D9E" w:rsidRPr="00B7183B" w:rsidRDefault="004C4D9E" w:rsidP="004C4D9E">
            <w:pPr>
              <w:numPr>
                <w:ilvl w:val="0"/>
                <w:numId w:val="16"/>
              </w:numPr>
              <w:suppressAutoHyphens/>
              <w:snapToGrid w:val="0"/>
              <w:jc w:val="lowKashida"/>
              <w:rPr>
                <w:rFonts w:ascii="Lato" w:eastAsia="Calibri" w:hAnsi="Lato"/>
                <w:b/>
                <w:sz w:val="22"/>
                <w:szCs w:val="22"/>
                <w:lang w:eastAsia="ar-SA"/>
              </w:rPr>
            </w:pPr>
            <w:r w:rsidRPr="00B7183B">
              <w:rPr>
                <w:rFonts w:ascii="Lato" w:hAnsi="Lato"/>
                <w:sz w:val="22"/>
                <w:szCs w:val="22"/>
                <w:lang w:val="en-US"/>
              </w:rPr>
              <w:t>Ability to write clear and concise reports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in Microsoft applications, i.e Excel, word processing etc</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Ability to work well under pressure and work to deadlines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representation and ability to represent SC effectively in external forums.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and commitment to working through systems of community participation and accountability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Excellent communication skills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Politically and culturally sensitive with qualities of patience, tact and diplomacy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Excellent written and spoken English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The capacity and willingness to be extremely flexible and accommodating in difficult and sometimes insecure working circumstances.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Commitment to the aims and principles of Save the Children.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South Sudanese Nationals ONLY</w:t>
            </w:r>
          </w:p>
          <w:p w:rsidR="004C4D9E" w:rsidRPr="00B7183B" w:rsidRDefault="004C4D9E" w:rsidP="004C4D9E">
            <w:pPr>
              <w:suppressAutoHyphens/>
              <w:snapToGrid w:val="0"/>
              <w:ind w:left="-24"/>
              <w:jc w:val="lowKashida"/>
              <w:rPr>
                <w:rFonts w:ascii="Lato" w:eastAsia="Calibri" w:hAnsi="Lato" w:cs="Arial"/>
                <w:b/>
                <w:sz w:val="22"/>
                <w:szCs w:val="22"/>
                <w:lang w:eastAsia="ar-SA"/>
              </w:rPr>
            </w:pPr>
            <w:r w:rsidRPr="00B7183B">
              <w:rPr>
                <w:rFonts w:ascii="Lato" w:eastAsia="Calibri" w:hAnsi="Lato" w:cs="Arial"/>
                <w:b/>
                <w:sz w:val="22"/>
                <w:szCs w:val="22"/>
                <w:lang w:eastAsia="ar-SA"/>
              </w:rPr>
              <w:t>Desirable</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Language skills in Arabic</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 xml:space="preserve">Experience or understanding </w:t>
            </w:r>
            <w:r w:rsidR="00D10458">
              <w:rPr>
                <w:rFonts w:ascii="Lato" w:eastAsia="Calibri" w:hAnsi="Lato" w:cs="Arial"/>
                <w:sz w:val="22"/>
                <w:szCs w:val="22"/>
                <w:lang w:eastAsia="en-GB"/>
              </w:rPr>
              <w:t>of working in Torit</w:t>
            </w:r>
          </w:p>
          <w:p w:rsidR="004C4D9E" w:rsidRPr="00B7183B" w:rsidRDefault="004C4D9E" w:rsidP="00B7183B">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Experience working for Save the Children and working across organisational structures</w:t>
            </w:r>
          </w:p>
        </w:tc>
      </w:tr>
      <w:tr w:rsidR="004C4D9E" w:rsidRPr="00B7183B" w:rsidTr="008E12B2">
        <w:trPr>
          <w:trHeight w:val="844"/>
        </w:trPr>
        <w:tc>
          <w:tcPr>
            <w:tcW w:w="9498" w:type="dxa"/>
            <w:gridSpan w:val="3"/>
            <w:tcBorders>
              <w:bottom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t>EXPERIENCE AND SKILLS</w:t>
            </w:r>
          </w:p>
          <w:p w:rsidR="004C4D9E" w:rsidRPr="00B7183B" w:rsidRDefault="004C4D9E" w:rsidP="004C4D9E">
            <w:pPr>
              <w:jc w:val="both"/>
              <w:rPr>
                <w:rFonts w:ascii="Lato" w:hAnsi="Lato" w:cs="Arial"/>
                <w:b/>
                <w:sz w:val="22"/>
                <w:szCs w:val="22"/>
              </w:rPr>
            </w:pPr>
            <w:r w:rsidRPr="00B7183B">
              <w:rPr>
                <w:rFonts w:ascii="Lato" w:hAnsi="Lato" w:cs="Arial"/>
                <w:b/>
                <w:sz w:val="22"/>
                <w:szCs w:val="22"/>
              </w:rPr>
              <w:t>Essential</w:t>
            </w:r>
          </w:p>
          <w:p w:rsidR="004C4D9E" w:rsidRPr="00B7183B" w:rsidRDefault="004C4D9E" w:rsidP="004C4D9E">
            <w:pPr>
              <w:keepNext/>
              <w:numPr>
                <w:ilvl w:val="0"/>
                <w:numId w:val="5"/>
              </w:numPr>
              <w:jc w:val="both"/>
              <w:outlineLvl w:val="4"/>
              <w:rPr>
                <w:rFonts w:ascii="Lato" w:hAnsi="Lato" w:cs="Calibri"/>
                <w:sz w:val="22"/>
                <w:szCs w:val="22"/>
                <w:lang w:val="en-US"/>
              </w:rPr>
            </w:pPr>
            <w:r w:rsidRPr="00B7183B">
              <w:rPr>
                <w:rFonts w:ascii="Lato" w:hAnsi="Lato" w:cs="Calibri"/>
                <w:sz w:val="22"/>
                <w:szCs w:val="22"/>
                <w:lang w:val="en-US"/>
              </w:rPr>
              <w:t>Problem solving and decision-making skills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Ability to prioritize tasks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Able to work to tight deadlines and under pressure</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 xml:space="preserve">Strong interpersonal skills, ethical sensitivity and ability to empathise with children, youth and their carers </w:t>
            </w:r>
          </w:p>
        </w:tc>
      </w:tr>
      <w:tr w:rsidR="004C4D9E" w:rsidRPr="00B7183B" w:rsidTr="008E12B2">
        <w:trPr>
          <w:trHeight w:val="425"/>
        </w:trPr>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Additional job responsibilities</w:t>
            </w:r>
          </w:p>
          <w:p w:rsidR="004C4D9E" w:rsidRPr="00B7183B" w:rsidRDefault="004C4D9E" w:rsidP="004C4D9E">
            <w:pPr>
              <w:tabs>
                <w:tab w:val="left" w:pos="1134"/>
              </w:tabs>
              <w:jc w:val="both"/>
              <w:rPr>
                <w:rFonts w:ascii="Lato" w:hAnsi="Lato" w:cs="Arial"/>
                <w:sz w:val="22"/>
                <w:szCs w:val="22"/>
              </w:rPr>
            </w:pPr>
            <w:r w:rsidRPr="00B7183B">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C4D9E" w:rsidRPr="00B7183B" w:rsidTr="008E12B2">
        <w:tc>
          <w:tcPr>
            <w:tcW w:w="9498" w:type="dxa"/>
            <w:gridSpan w:val="3"/>
            <w:tcBorders>
              <w:top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t xml:space="preserve">Equal Opportunities </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the SCI Equal Opportunities and Diversity policies and procedures.</w:t>
            </w:r>
          </w:p>
        </w:tc>
      </w:tr>
      <w:tr w:rsidR="004C4D9E" w:rsidRPr="00B7183B" w:rsidTr="008E12B2">
        <w:tc>
          <w:tcPr>
            <w:tcW w:w="9498" w:type="dxa"/>
            <w:gridSpan w:val="3"/>
          </w:tcPr>
          <w:p w:rsidR="004C4D9E" w:rsidRPr="00B7183B" w:rsidRDefault="004C4D9E" w:rsidP="004C4D9E">
            <w:pPr>
              <w:jc w:val="both"/>
              <w:rPr>
                <w:rFonts w:ascii="Lato" w:hAnsi="Lato"/>
                <w:b/>
                <w:color w:val="000000"/>
                <w:sz w:val="22"/>
                <w:szCs w:val="22"/>
              </w:rPr>
            </w:pPr>
            <w:r w:rsidRPr="00B7183B">
              <w:rPr>
                <w:rFonts w:ascii="Lato" w:hAnsi="Lato"/>
                <w:b/>
                <w:color w:val="000000"/>
                <w:sz w:val="22"/>
                <w:szCs w:val="22"/>
              </w:rPr>
              <w:t>Child Safeguarding:</w:t>
            </w:r>
          </w:p>
          <w:p w:rsidR="004C4D9E" w:rsidRPr="00B7183B" w:rsidRDefault="004C4D9E" w:rsidP="004C4D9E">
            <w:pPr>
              <w:jc w:val="both"/>
              <w:rPr>
                <w:rFonts w:ascii="Lato" w:hAnsi="Lato"/>
                <w:sz w:val="22"/>
                <w:szCs w:val="22"/>
              </w:rPr>
            </w:pPr>
            <w:r w:rsidRPr="00B7183B">
              <w:rPr>
                <w:rFonts w:ascii="Lato" w:hAnsi="Lato"/>
                <w:color w:val="000000"/>
                <w:sz w:val="22"/>
                <w:szCs w:val="22"/>
              </w:rPr>
              <w:t>We need to keep children safe so our selection process, which includes rigorous background checks, reflects our commitment to the protection of children from abuse</w:t>
            </w:r>
            <w:r w:rsidRPr="00B7183B">
              <w:rPr>
                <w:rFonts w:ascii="Lato" w:hAnsi="Lato"/>
                <w:sz w:val="22"/>
                <w:szCs w:val="22"/>
              </w:rPr>
              <w:t>.</w:t>
            </w:r>
          </w:p>
        </w:tc>
      </w:tr>
      <w:tr w:rsidR="004C4D9E" w:rsidRPr="00B7183B" w:rsidTr="008E12B2">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Health and Safety</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SCI Health and Safety policies and procedures.</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B7183B">
            <w:pPr>
              <w:tabs>
                <w:tab w:val="left" w:pos="1134"/>
              </w:tabs>
              <w:jc w:val="both"/>
              <w:rPr>
                <w:rFonts w:ascii="Lato" w:hAnsi="Lato" w:cs="Arial"/>
                <w:b/>
                <w:sz w:val="22"/>
                <w:szCs w:val="22"/>
              </w:rPr>
            </w:pPr>
            <w:r w:rsidRPr="00B7183B">
              <w:rPr>
                <w:rFonts w:ascii="Lato" w:hAnsi="Lato" w:cs="Arial"/>
                <w:b/>
                <w:sz w:val="22"/>
                <w:szCs w:val="22"/>
              </w:rPr>
              <w:t xml:space="preserve">JD written by: </w:t>
            </w:r>
            <w:r w:rsidR="00B7183B">
              <w:rPr>
                <w:rFonts w:ascii="Lato" w:hAnsi="Lato" w:cs="Arial"/>
                <w:sz w:val="22"/>
                <w:szCs w:val="22"/>
              </w:rPr>
              <w:t>Yengi Emmanuel</w:t>
            </w:r>
          </w:p>
        </w:tc>
        <w:tc>
          <w:tcPr>
            <w:tcW w:w="4820" w:type="dxa"/>
            <w:tcBorders>
              <w:bottom w:val="single" w:sz="4" w:space="0" w:color="auto"/>
            </w:tcBorders>
          </w:tcPr>
          <w:p w:rsidR="004C4D9E" w:rsidRPr="00B7183B" w:rsidRDefault="004C4D9E" w:rsidP="00B7183B">
            <w:pPr>
              <w:tabs>
                <w:tab w:val="left" w:pos="984"/>
              </w:tabs>
              <w:jc w:val="both"/>
              <w:rPr>
                <w:rFonts w:ascii="Lato" w:hAnsi="Lato" w:cs="Arial"/>
                <w:b/>
                <w:sz w:val="22"/>
                <w:szCs w:val="22"/>
              </w:rPr>
            </w:pPr>
            <w:r w:rsidRPr="00B7183B">
              <w:rPr>
                <w:rFonts w:ascii="Lato" w:hAnsi="Lato" w:cs="Arial"/>
                <w:b/>
                <w:sz w:val="22"/>
                <w:szCs w:val="22"/>
              </w:rPr>
              <w:t xml:space="preserve">Date: </w:t>
            </w:r>
            <w:r w:rsidR="00224D40">
              <w:rPr>
                <w:rFonts w:ascii="Lato" w:hAnsi="Lato" w:cs="Arial"/>
                <w:sz w:val="22"/>
                <w:szCs w:val="22"/>
              </w:rPr>
              <w:t>18</w:t>
            </w:r>
            <w:r w:rsidR="00B7183B">
              <w:rPr>
                <w:rFonts w:ascii="Lato" w:hAnsi="Lato" w:cs="Arial"/>
                <w:sz w:val="22"/>
                <w:szCs w:val="22"/>
              </w:rPr>
              <w:t>th/01/2023</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rPr>
                <w:rFonts w:ascii="Lato" w:hAnsi="Lato" w:cs="Arial"/>
                <w:sz w:val="22"/>
                <w:szCs w:val="22"/>
              </w:rPr>
            </w:pPr>
            <w:r w:rsidRPr="00B7183B">
              <w:rPr>
                <w:rFonts w:ascii="Lato" w:hAnsi="Lato" w:cs="Arial"/>
                <w:b/>
                <w:sz w:val="22"/>
                <w:szCs w:val="22"/>
              </w:rPr>
              <w:t xml:space="preserve">JD agreed by: </w:t>
            </w:r>
          </w:p>
          <w:p w:rsidR="004C4D9E" w:rsidRPr="00B7183B" w:rsidRDefault="004C4D9E" w:rsidP="004C4D9E">
            <w:pPr>
              <w:tabs>
                <w:tab w:val="left" w:pos="1134"/>
              </w:tabs>
              <w:rPr>
                <w:rFonts w:ascii="Lato" w:hAnsi="Lato" w:cs="Arial"/>
                <w:sz w:val="22"/>
                <w:szCs w:val="22"/>
              </w:rPr>
            </w:pPr>
          </w:p>
        </w:tc>
        <w:tc>
          <w:tcPr>
            <w:tcW w:w="4820" w:type="dxa"/>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 xml:space="preserve">Date: </w:t>
            </w:r>
          </w:p>
        </w:tc>
      </w:tr>
      <w:tr w:rsidR="004C4D9E" w:rsidRPr="00B7183B" w:rsidTr="008E12B2">
        <w:trPr>
          <w:trHeight w:val="425"/>
        </w:trPr>
        <w:tc>
          <w:tcPr>
            <w:tcW w:w="4678" w:type="dxa"/>
            <w:gridSpan w:val="2"/>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Updated By:</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 xml:space="preserve">Evaluated: </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bl>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084A2B" w:rsidRPr="00B7183B" w:rsidRDefault="00460801">
      <w:pPr>
        <w:rPr>
          <w:rFonts w:ascii="Lato" w:hAnsi="Lato"/>
          <w:sz w:val="22"/>
          <w:szCs w:val="22"/>
        </w:rPr>
      </w:pPr>
    </w:p>
    <w:sectPr w:rsidR="00084A2B" w:rsidRPr="00B7183B">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01" w:rsidRDefault="00460801" w:rsidP="00234D97">
      <w:r>
        <w:separator/>
      </w:r>
    </w:p>
  </w:endnote>
  <w:endnote w:type="continuationSeparator" w:id="0">
    <w:p w:rsidR="00460801" w:rsidRDefault="00460801"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777CDE">
          <w:rPr>
            <w:noProof/>
          </w:rPr>
          <w:t>1</w:t>
        </w:r>
        <w:r>
          <w:rPr>
            <w:noProof/>
          </w:rPr>
          <w:fldChar w:fldCharType="end"/>
        </w:r>
      </w:p>
    </w:sdtContent>
  </w:sdt>
  <w:p w:rsidR="00FE3016" w:rsidRDefault="0046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01" w:rsidRDefault="00460801" w:rsidP="00234D97">
      <w:r>
        <w:separator/>
      </w:r>
    </w:p>
  </w:footnote>
  <w:footnote w:type="continuationSeparator" w:id="0">
    <w:p w:rsidR="00460801" w:rsidRDefault="00460801"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5"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0"/>
  </w:num>
  <w:num w:numId="8">
    <w:abstractNumId w:val="7"/>
  </w:num>
  <w:num w:numId="9">
    <w:abstractNumId w:val="8"/>
  </w:num>
  <w:num w:numId="10">
    <w:abstractNumId w:val="4"/>
  </w:num>
  <w:num w:numId="11">
    <w:abstractNumId w:val="9"/>
  </w:num>
  <w:num w:numId="12">
    <w:abstractNumId w:val="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6202C"/>
    <w:rsid w:val="000D639B"/>
    <w:rsid w:val="000F567D"/>
    <w:rsid w:val="001254BF"/>
    <w:rsid w:val="001364C4"/>
    <w:rsid w:val="0015444A"/>
    <w:rsid w:val="001E025E"/>
    <w:rsid w:val="00224D40"/>
    <w:rsid w:val="00234D97"/>
    <w:rsid w:val="002A5D10"/>
    <w:rsid w:val="002F4123"/>
    <w:rsid w:val="003F21C0"/>
    <w:rsid w:val="00460801"/>
    <w:rsid w:val="004A29FE"/>
    <w:rsid w:val="004A4492"/>
    <w:rsid w:val="004C4D9E"/>
    <w:rsid w:val="005406BC"/>
    <w:rsid w:val="00777CDE"/>
    <w:rsid w:val="00837F9C"/>
    <w:rsid w:val="00911B0E"/>
    <w:rsid w:val="00912943"/>
    <w:rsid w:val="009A153B"/>
    <w:rsid w:val="00A34BDC"/>
    <w:rsid w:val="00B43732"/>
    <w:rsid w:val="00B7183B"/>
    <w:rsid w:val="00BB61C9"/>
    <w:rsid w:val="00C5125F"/>
    <w:rsid w:val="00CF468D"/>
    <w:rsid w:val="00D10458"/>
    <w:rsid w:val="00D54C23"/>
    <w:rsid w:val="00DC5F11"/>
    <w:rsid w:val="00E82CC4"/>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2215C"/>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Yengi, Emmanuel</cp:lastModifiedBy>
  <cp:revision>2</cp:revision>
  <dcterms:created xsi:type="dcterms:W3CDTF">2023-01-23T07:48:00Z</dcterms:created>
  <dcterms:modified xsi:type="dcterms:W3CDTF">2023-01-23T07:48:00Z</dcterms:modified>
</cp:coreProperties>
</file>